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B463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04A84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F3F0DA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56792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626999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38F624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E97864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775ECC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6EB864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天津市轻工信息研究所2023年度部门决算</w:t>
      </w:r>
    </w:p>
    <w:p w14:paraId="139A477E">
      <w:pPr>
        <w:autoSpaceDE w:val="0"/>
        <w:autoSpaceDN w:val="0"/>
        <w:adjustRightInd w:val="0"/>
        <w:spacing w:line="580" w:lineRule="exact"/>
        <w:jc w:val="center"/>
        <w:rPr>
          <w:rFonts w:ascii="Times New Roman" w:hAnsi="Times New Roman" w:eastAsia="黑体" w:cs="黑体"/>
          <w:sz w:val="30"/>
          <w:szCs w:val="30"/>
          <w:highlight w:val="none"/>
        </w:rPr>
      </w:pPr>
    </w:p>
    <w:p w14:paraId="25A7AECA">
      <w:pPr>
        <w:autoSpaceDE w:val="0"/>
        <w:autoSpaceDN w:val="0"/>
        <w:adjustRightInd w:val="0"/>
        <w:spacing w:line="580" w:lineRule="exact"/>
        <w:jc w:val="center"/>
        <w:rPr>
          <w:rFonts w:ascii="Times New Roman" w:hAnsi="Times New Roman" w:eastAsia="黑体" w:cs="黑体"/>
          <w:sz w:val="30"/>
          <w:szCs w:val="30"/>
          <w:highlight w:val="none"/>
        </w:rPr>
      </w:pPr>
    </w:p>
    <w:p w14:paraId="2B51291A">
      <w:pPr>
        <w:autoSpaceDE w:val="0"/>
        <w:autoSpaceDN w:val="0"/>
        <w:adjustRightInd w:val="0"/>
        <w:spacing w:line="580" w:lineRule="exact"/>
        <w:jc w:val="center"/>
        <w:rPr>
          <w:rFonts w:ascii="Times New Roman" w:hAnsi="Times New Roman" w:eastAsia="黑体" w:cs="黑体"/>
          <w:sz w:val="30"/>
          <w:szCs w:val="30"/>
          <w:highlight w:val="none"/>
        </w:rPr>
      </w:pPr>
    </w:p>
    <w:p w14:paraId="59C975D6">
      <w:pPr>
        <w:autoSpaceDE w:val="0"/>
        <w:autoSpaceDN w:val="0"/>
        <w:adjustRightInd w:val="0"/>
        <w:spacing w:line="580" w:lineRule="exact"/>
        <w:jc w:val="center"/>
        <w:rPr>
          <w:rFonts w:ascii="Times New Roman" w:hAnsi="Times New Roman" w:eastAsia="黑体" w:cs="黑体"/>
          <w:sz w:val="30"/>
          <w:szCs w:val="30"/>
          <w:highlight w:val="none"/>
        </w:rPr>
      </w:pPr>
    </w:p>
    <w:p w14:paraId="1B2359CA">
      <w:pPr>
        <w:autoSpaceDE w:val="0"/>
        <w:autoSpaceDN w:val="0"/>
        <w:adjustRightInd w:val="0"/>
        <w:spacing w:line="580" w:lineRule="exact"/>
        <w:jc w:val="center"/>
        <w:rPr>
          <w:rFonts w:ascii="Times New Roman" w:hAnsi="Times New Roman" w:eastAsia="黑体" w:cs="黑体"/>
          <w:sz w:val="30"/>
          <w:szCs w:val="30"/>
          <w:highlight w:val="none"/>
        </w:rPr>
      </w:pPr>
    </w:p>
    <w:p w14:paraId="0C621AD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31BC5C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6CF163B8">
      <w:pPr>
        <w:autoSpaceDE w:val="0"/>
        <w:autoSpaceDN w:val="0"/>
        <w:adjustRightInd w:val="0"/>
        <w:spacing w:line="600" w:lineRule="exact"/>
        <w:jc w:val="left"/>
        <w:rPr>
          <w:rFonts w:ascii="Times New Roman" w:hAnsi="Times New Roman" w:eastAsia="黑体" w:cs="黑体"/>
          <w:kern w:val="0"/>
          <w:sz w:val="30"/>
          <w:szCs w:val="30"/>
          <w:highlight w:val="none"/>
        </w:rPr>
      </w:pPr>
    </w:p>
    <w:p w14:paraId="6EB2A20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5DB3E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29438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2BDF58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9236E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F6BA4C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7C1CB0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A1D4E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5560BF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C9E4A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35FFF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41E4FD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270EEC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1F054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E32FD2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732B0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52286C1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6605FB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DAAAC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0A2D3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C0CF1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0E259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073FD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AC3CF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F21BA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216B9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E9A77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2FE1C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B9257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6C4FC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ACB4A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1EBBD14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C4D5B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7C7AE4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4CAFCBA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17BD07B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天津市轻工信息研究所负责发放转制前退休人员退休费及编制预算、决算</w:t>
      </w:r>
    </w:p>
    <w:p w14:paraId="62188B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2D16A0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天津市轻工信息研究所内设1个职能部室；下辖0个预算单位。纳入天津市轻工信息研究所2023年度部门决算编制范围的单位包括：</w:t>
      </w:r>
    </w:p>
    <w:p w14:paraId="01F54E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天津市轻工信息研究所本级</w:t>
      </w:r>
    </w:p>
    <w:p w14:paraId="69BE375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F2CFE7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01493301">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B75A26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3D173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147A100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A8F1D8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5C18EEC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0358DEE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FC81E5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3995C84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8AD3A6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20C678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B4D7F7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EC82839">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D8FCAAA">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39BAA233">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1.天津市轻工信息研究所2023年度政府性基金预算财政拨款收入支出决算表为空表。</w:t>
      </w:r>
    </w:p>
    <w:p w14:paraId="313F03BA">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2.天津市轻工信息研究所2023年度国有资本经营预算财政拨款收入支出决算表为空表。</w:t>
      </w:r>
    </w:p>
    <w:p w14:paraId="27126740">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3.天津市轻工信息研究所2023年度财政拨款“三公”经费支出决算表为空表。</w:t>
      </w:r>
      <w:bookmarkStart w:id="0" w:name="_GoBack"/>
      <w:bookmarkEnd w:id="0"/>
    </w:p>
    <w:p w14:paraId="51F14646">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天津市轻工信息研究所2023年度项目支出决算表为空表。</w:t>
      </w:r>
    </w:p>
    <w:p w14:paraId="5CB2192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40313B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740663C">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14:paraId="5B116250">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p>
    <w:p w14:paraId="70330DF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E63480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8B98DE3">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F61B1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0593FEB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天津市轻工信息研究所2023年度收入、支出决算总计</w:t>
      </w:r>
      <w:r>
        <w:rPr>
          <w:rFonts w:hint="eastAsia" w:ascii="Times New Roman" w:hAnsi="Times New Roman" w:eastAsia="仿宋_GB2312" w:cs="仿宋_GB2312"/>
          <w:sz w:val="30"/>
          <w:szCs w:val="30"/>
          <w:highlight w:val="none"/>
          <w:lang w:eastAsia="zh-CN"/>
        </w:rPr>
        <w:t>66,000.00元，与2022年度相比，收、支总计各减少800.00元，下降1.2%，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：防暑降温费减少。</w:t>
      </w:r>
    </w:p>
    <w:p w14:paraId="5E5C0A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0E400CA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防暑降温费减少</w:t>
      </w:r>
    </w:p>
    <w:p w14:paraId="7EE5A43C">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7D63908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0E20E63">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防暑假降温费减少</w:t>
      </w:r>
    </w:p>
    <w:p w14:paraId="6DC9931A">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66,000.00元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5F5EFE5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17F4970">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rPr>
      </w:pPr>
      <w:r>
        <w:rPr>
          <w:rFonts w:hint="eastAsia" w:ascii="Times New Roman" w:hAnsi="Times New Roman" w:eastAsia="仿宋_GB2312" w:cs="仿宋_GB2312"/>
          <w:sz w:val="30"/>
          <w:szCs w:val="30"/>
          <w:highlight w:val="none"/>
          <w:lang w:eastAsia="zh-CN"/>
        </w:rPr>
        <w:t>天津市轻工信息研究所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防暑假降温费减少。</w:t>
      </w:r>
    </w:p>
    <w:p w14:paraId="1D2BE80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0161CA8">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9675EC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计66,000.00元，占本年支出合计的100.0%，与2022年度相比，一般公共预算财政拨款支出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：防暑假降温费减少。</w:t>
      </w:r>
    </w:p>
    <w:p w14:paraId="77EC9D0A">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74BC9BA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元，占100%</w:t>
      </w:r>
    </w:p>
    <w:p w14:paraId="15A4F85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1931DE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p>
    <w:p w14:paraId="60B1B4A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科学技术支出（类）其他科学技术支出（款）转制科研机构（项）年初预算为66000元，支出决算为66000元，完成年初预算的100%，决算数等于年初预算数。</w:t>
      </w:r>
    </w:p>
    <w:p w14:paraId="2739E93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78E88CEA">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天津市轻工信息研究所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防暑降温费减少</w:t>
      </w:r>
      <w:r>
        <w:rPr>
          <w:rFonts w:hint="eastAsia" w:ascii="Times New Roman" w:hAnsi="Times New Roman" w:eastAsia="仿宋_GB2312" w:cs="仿宋_GB2312"/>
          <w:kern w:val="0"/>
          <w:sz w:val="30"/>
          <w:szCs w:val="30"/>
          <w:highlight w:val="none"/>
        </w:rPr>
        <w:t>其中：</w:t>
      </w:r>
    </w:p>
    <w:p w14:paraId="11716E2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66,000.00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人员经费66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p>
    <w:p w14:paraId="75ABEDA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本单位无公用经费</w:t>
      </w:r>
    </w:p>
    <w:p w14:paraId="28B93BB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62345F4">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天津市轻工信息研究所2023年度无政府性基金预算财政拨款收入、支出和结转结余。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AA843B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426A59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天津市轻工信息研究所2023年度无国有资本经营预算财政拨款收入、支出和结转结余。 </w:t>
      </w:r>
    </w:p>
    <w:p w14:paraId="417CDD5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27FEB1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218010F">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val="en-US"/>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天津市轻工信息研究所2023年度未用财政拨款“三公”经费支出。</w:t>
      </w:r>
    </w:p>
    <w:p w14:paraId="3A6C4308">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E4DE32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天津市轻工信息研究所2023年度未用财政拨款经费列支因公出国（境）费。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2BECDF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天津市轻工信息研究所2023年度未用财政拨款经费列支公务用车购置及运行维护费预算</w:t>
      </w:r>
      <w:r>
        <w:rPr>
          <w:rFonts w:hint="eastAsia" w:ascii="Times New Roman" w:hAnsi="Times New Roman" w:eastAsia="仿宋_GB2312" w:cs="仿宋_GB2312"/>
          <w:kern w:val="0"/>
          <w:sz w:val="30"/>
          <w:szCs w:val="30"/>
          <w:highlight w:val="none"/>
        </w:rPr>
        <w:t>其中：</w:t>
      </w:r>
    </w:p>
    <w:p w14:paraId="63E7CA1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天津市轻工信息研究所2023年度未用财政拨款经费列支公务用车运行维护费。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181E4E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天津市轻工信息研究所2023年度未用财政拨款经费列支公务用车购置费。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ED8D791">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数</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天津市轻工信息研究所2023年度未用财政拨款经费列支公务接待费。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3A9BC5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6B992C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天津市轻工信息研究所2023年度无机关运行经费。</w:t>
      </w:r>
    </w:p>
    <w:p w14:paraId="0773F7D0">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C9EA946">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天津市轻工信息研究所2023年度无政府采购支出。</w:t>
      </w:r>
    </w:p>
    <w:p w14:paraId="09C1673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995F41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天津市轻工信息研究所2023年度无国有资产占有使用情况。</w:t>
      </w:r>
    </w:p>
    <w:p w14:paraId="19BAFBF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878CD9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本部门2023年度没有项目支出，无需开展部门评价。</w:t>
      </w:r>
    </w:p>
    <w:p w14:paraId="7ED118F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630564A">
      <w:pPr>
        <w:autoSpaceDE w:val="0"/>
        <w:autoSpaceDN w:val="0"/>
        <w:adjustRightInd w:val="0"/>
        <w:spacing w:line="600" w:lineRule="exact"/>
        <w:ind w:firstLine="600"/>
        <w:jc w:val="left"/>
        <w:rPr>
          <w:rFonts w:ascii="Times New Roman" w:hAnsi="Times New Roman" w:eastAsia="仿宋_GB2312" w:cs="仿宋_GB2312"/>
          <w:b/>
          <w:bCs/>
          <w:color w:val="000000"/>
          <w:kern w:val="0"/>
          <w:sz w:val="30"/>
          <w:szCs w:val="30"/>
          <w:highlight w:val="none"/>
        </w:rPr>
      </w:pPr>
      <w:r>
        <w:rPr>
          <w:rFonts w:hint="eastAsia" w:ascii="Times New Roman" w:hAnsi="Times New Roman" w:eastAsia="仿宋_GB2312" w:cs="仿宋_GB2312"/>
          <w:sz w:val="30"/>
          <w:szCs w:val="30"/>
          <w:highlight w:val="none"/>
          <w:lang w:eastAsia="zh-CN"/>
        </w:rPr>
        <w:t>天津市轻工信息研究所不属于乡、镇、街级单位，不涉及公开2023年度教育、医疗卫生、社会保障和就业、住房保障、涉农补贴等民生支出情况。</w:t>
      </w:r>
      <w:r>
        <w:rPr>
          <w:rFonts w:ascii="Times New Roman" w:hAnsi="Times New Roman" w:eastAsia="仿宋_GB2312" w:cs="仿宋_GB2312"/>
          <w:b/>
          <w:bCs/>
          <w:color w:val="000000"/>
          <w:kern w:val="0"/>
          <w:sz w:val="30"/>
          <w:szCs w:val="30"/>
          <w:highlight w:val="none"/>
        </w:rPr>
        <w:br w:type="page"/>
      </w:r>
    </w:p>
    <w:p w14:paraId="44A1528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0FE331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D50011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C51D9D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9373BE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kNzFjMWRlMjM2MWY1MDE0ZjMyODYwZGUwYTAyNG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ECA4A1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F908D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5F0107"/>
    <w:rsid w:val="45984C48"/>
    <w:rsid w:val="47727F60"/>
    <w:rsid w:val="485D29BF"/>
    <w:rsid w:val="49374433"/>
    <w:rsid w:val="49A50AC8"/>
    <w:rsid w:val="49DA103E"/>
    <w:rsid w:val="4A2319E6"/>
    <w:rsid w:val="4A4B7614"/>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053A92"/>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ED7A32"/>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3126</Words>
  <Characters>3488</Characters>
  <Lines>82</Lines>
  <Paragraphs>23</Paragraphs>
  <TotalTime>4</TotalTime>
  <ScaleCrop>false</ScaleCrop>
  <LinksUpToDate>false</LinksUpToDate>
  <CharactersWithSpaces>3513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2024-08-27T03:05:53Z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AB8E538FAFA94F159BA0C1398737B6D2_13</vt:lpwstr>
  </property>
</Properties>
</file>